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sukcesywnie do 15.10.2026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306"/>
        <w:gridCol w:w="792"/>
        <w:gridCol w:w="615"/>
        <w:gridCol w:w="1311"/>
        <w:gridCol w:w="1134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Oprawa ISLA 24LED 500mA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Słup SAL – 4,5/B60 Anodowany kolor grafitowy Cl-65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Fundament B50 F – 95/25 180x180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Rosa elementy złączne B – 50 szare 4006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Rosa klucz imbusowy do wnęki 4001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Bednarka 25x4 1kg=1,28mb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Złącze krzyżowe do bednarki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Złącza  kablowe bezpiecznikowe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Bezpiecznik 16A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Złącze kablowe czarne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Złącze kablowe niebieskie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Kabel YAKXS 4x35 FR12 393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265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Folia ostrzegawcza niebieska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Przewód YDY 3x2,5 okrągły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Przewód linka LgY 1x10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Końcówka do zaprasowania na przewód 10mm z otworem fi 8 miedziana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17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Wyłącznik nadmiarowo-prądowy 3 – f B16A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18</w:t>
            </w:r>
          </w:p>
        </w:tc>
        <w:tc>
          <w:tcPr>
            <w:tcW w:w="5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lang w:val="pl-PL"/>
              </w:rPr>
              <w:t>Sterownik zarządzania oświetleniem (oprawa z czujnikiem ruchu)</w:t>
            </w:r>
          </w:p>
        </w:tc>
        <w:tc>
          <w:tcPr>
            <w:tcW w:w="7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50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50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50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Zakup z dostawą materiałów elektrycznych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(t.j. Dz. U. z 2025 r.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BodyText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479</TotalTime>
  <Application>LibreOffice/26.2.5.2$Windows_X86_64 LibreOffice_project/cd7284b4cbbfeb507e630c1aac019f4157393acb</Application>
  <AppVersion>15.0000</AppVersion>
  <Pages>3</Pages>
  <Words>636</Words>
  <Characters>3630</Characters>
  <CharactersWithSpaces>4465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2025-11-20T12:32:44Z</cp:lastPrinted>
  <dcterms:modified xsi:type="dcterms:W3CDTF">2026-08-11T07:55:27Z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