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color w:val="F44336"/>
        </w:rPr>
      </w:pPr>
      <w:r>
        <w:rPr>
          <w:color w:val="F4433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Zakup z dostawą cementu portlandzkiego CEM II / A-V 42,5 R dla potrzeb MPGKiM ZB”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(słownie:……………………….………………..…………..)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…………..……………………….………..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(słownie:……………….………………………..…………..)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</w:rPr>
        <w:t>cena jednostkowa (cement CEM II / A-V 42,5 R prod. CEMEX)</w:t>
      </w:r>
      <w:r>
        <w:rPr>
          <w:rFonts w:eastAsia="Times New Roman" w:ascii="Times New Roman" w:hAnsi="Times New Roman"/>
        </w:rPr>
        <w:t>……………………….. netto/1 tona.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2. Termin realizacji – </w:t>
      </w:r>
      <w:r>
        <w:rPr>
          <w:rFonts w:cs="Arial" w:ascii="Times New Roman" w:hAnsi="Times New Roman"/>
          <w:b w:val="false"/>
          <w:bCs w:val="false"/>
          <w:color w:val="000000"/>
          <w:sz w:val="24"/>
          <w:szCs w:val="24"/>
          <w:lang w:val="pl-PL"/>
        </w:rPr>
        <w:t>2 dni robocze od daty podpisania umowy.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641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3"/>
        <w:gridCol w:w="4538"/>
        <w:gridCol w:w="850"/>
        <w:gridCol w:w="728"/>
        <w:gridCol w:w="1538"/>
        <w:gridCol w:w="1504"/>
      </w:tblGrid>
      <w:tr>
        <w:trPr/>
        <w:tc>
          <w:tcPr>
            <w:tcW w:w="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4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Nazwa materiału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Jedn. miary</w:t>
            </w:r>
          </w:p>
        </w:tc>
        <w:tc>
          <w:tcPr>
            <w:tcW w:w="7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Ilość</w:t>
            </w:r>
          </w:p>
        </w:tc>
        <w:tc>
          <w:tcPr>
            <w:tcW w:w="1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Cena jednostkowa netto</w:t>
            </w:r>
          </w:p>
        </w:tc>
        <w:tc>
          <w:tcPr>
            <w:tcW w:w="1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4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Cement portlandzki CEM II / A-V 42,5 R</w:t>
            </w:r>
          </w:p>
          <w:p>
            <w:pPr>
              <w:pStyle w:val="Zawartotabeli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CEMEX (producent)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t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25,2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  <w:tc>
          <w:tcPr>
            <w:tcW w:w="15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Podatek VAT</w:t>
            </w:r>
          </w:p>
        </w:tc>
        <w:tc>
          <w:tcPr>
            <w:tcW w:w="15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brutto</w:t>
            </w:r>
          </w:p>
        </w:tc>
        <w:tc>
          <w:tcPr>
            <w:tcW w:w="15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widowControl w:val="false"/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  <w:t>O</w:t>
      </w:r>
      <w:r>
        <w:rPr>
          <w:rFonts w:cs="Times New Roman" w:ascii="Times New Roman" w:hAnsi="Times New Roman"/>
          <w:b/>
          <w:sz w:val="24"/>
          <w:szCs w:val="24"/>
        </w:rPr>
        <w:t xml:space="preserve">świadczenia wykonawcy </w:t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>ws. ustawy sankcyjnej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ind w:firstLine="85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/>
          <w:bCs/>
          <w:strike w:val="false"/>
          <w:dstrike w:val="false"/>
          <w:color w:val="000000"/>
          <w:u w:val="none"/>
        </w:rPr>
        <w:t>Zakup z dostawą cementu portlandzkiego CEM II / A-V 42,5 R dla potrzeb MPGKiM ZB</w:t>
      </w: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 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>(nazwa postępowania)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, prowadzonego na podstawie wprowadzonego w formie zarządzenia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Regulaminu udzielania zamówień publicznych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u w:val="none"/>
        </w:rPr>
        <w:t>w MPGKiM ZB w Łomży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(oznaczenie Zamawiającego)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oświadczam, że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single"/>
        </w:rPr>
        <w:t>nie zachodzą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w stosunku do mnie przesłanki wykluczenia z postępowania na podstawie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>(Dz. U. poz. 514)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.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/>
        <w:ind w:hanging="0" w:left="0" w:right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</w:rPr>
        <w:t xml:space="preserve">                                                                                   </w:t>
      </w:r>
      <w:r>
        <w:rPr>
          <w:rFonts w:cs="Times New Roman" w:ascii="Times New Roman" w:hAnsi="Times New Roman"/>
          <w:color w:val="000000"/>
        </w:rPr>
        <w:t>…………………………………………</w:t>
      </w:r>
    </w:p>
    <w:p>
      <w:pPr>
        <w:pStyle w:val="Normal"/>
        <w:spacing w:lineRule="auto" w:line="360"/>
        <w:ind w:hanging="0" w:left="0" w:right="0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/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 Zgodnie z treścią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16"/>
          <w:szCs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/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3;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2) wykonawcę oraz uczestnika konkursu, którego beneficjentem rzeczywistym w rozumieniu ustawy z dnia 1 marca 2018 r. o przeciwdziałaniu praniu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pieniędzy oraz finansowaniu terroryzmu (Dz. U. z 2023 r. poz. 1124, z późn. zm.) jest osoba wymieniona w wykazach określonych w rozporządzeniu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3;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3) wykonawcę oraz uczestnika konkursu, którego jednostką dominującą w rozumieniu art. 3 ust. 1 pkt 37 ustawy z dnia 29 września 1994 r. o rachunkowości (Dz. U. z 2023 r. poz. 120, 295 i 1598 oraz z 2024 r. poz. 619, 1685 i 1863)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3.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bidi w:val="0"/>
      <w:jc w:val="left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9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Gwkaistopka">
    <w:name w:val="Główka i stopka"/>
    <w:basedOn w:val="Normal"/>
    <w:qFormat/>
    <w:pPr/>
    <w:rPr/>
  </w:style>
  <w:style w:type="paragraph" w:styleId="Gwkaistopkauser">
    <w:name w:val="Główka i stopka (user)"/>
    <w:basedOn w:val="Normal"/>
    <w:qFormat/>
    <w:pPr/>
    <w:rPr/>
  </w:style>
  <w:style w:type="paragraph" w:styleId="Header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597</TotalTime>
  <Application>LibreOffice/26.2.1.2$Windows_X86_64 LibreOffice_project/620$Build-2</Application>
  <AppVersion>15.0000</AppVersion>
  <Pages>3</Pages>
  <Words>533</Words>
  <Characters>3149</Characters>
  <CharactersWithSpaces>3941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cp:lastPrinted>2025-10-08T10:55:42Z</cp:lastPrinted>
  <dcterms:modified xsi:type="dcterms:W3CDTF">2026-07-24T14:22:53Z</dcterms:modified>
  <cp:revision>32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