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 xml:space="preserve">Zakup z dostawą papy termozgrzewalnej wierzchniego pokrycia na potrzeby wykonania remontu dachu budynku przy ul. </w:t>
      </w:r>
      <w:r>
        <w:rPr>
          <w:rFonts w:cs="Times New Roman" w:ascii="Times New Roman" w:hAnsi="Times New Roman"/>
          <w:b/>
          <w:bCs/>
          <w:color w:val="000000"/>
        </w:rPr>
        <w:t>Niemcewicza 17A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b/>
          <w:bCs/>
          <w:color w:val="000000"/>
        </w:rPr>
        <w:t>do 30.06.2025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538"/>
        <w:gridCol w:w="850"/>
        <w:gridCol w:w="879"/>
        <w:gridCol w:w="1387"/>
        <w:gridCol w:w="1503"/>
      </w:tblGrid>
      <w:tr>
        <w:trPr/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8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Papa termozgrzewalna wierzchniego krycia</w:t>
            </w:r>
          </w:p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Bauder PYE PV 250 S 5 EN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</w:t>
            </w:r>
            <w:r>
              <w:rPr>
                <w:rFonts w:cs="Times New Roman"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7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2.100</w:t>
            </w:r>
          </w:p>
        </w:tc>
        <w:tc>
          <w:tcPr>
            <w:tcW w:w="13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/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 w:cs="Times New Roman"/>
          <w:b w:val="false"/>
          <w:strike w:val="false"/>
          <w:dstrike w:val="false"/>
          <w:u w:val="none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>Zakup z dostawą papy termozgrzewalnej wierzchniego krycia na potrzeby wykonania remontu dachu budynku przy ul. Niemcewicza 17A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</w:rPr>
        <w:t xml:space="preserve">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b w:val="false"/>
          <w:i w:val="false"/>
          <w:i w:val="false"/>
          <w:strike w:val="false"/>
          <w:dstrike w:val="false"/>
          <w:color w:val="000000"/>
          <w:sz w:val="16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685</TotalTime>
  <Application>LibreOffice/7.5.3.2$Windows_X86_64 LibreOffice_project/9f56dff12ba03b9acd7730a5a481eea045e468f3</Application>
  <AppVersion>15.0000</AppVersion>
  <Pages>3</Pages>
  <Words>514</Words>
  <Characters>3142</Characters>
  <CharactersWithSpaces>3921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2025-05-27T09:18:37Z</cp:lastPrinted>
  <dcterms:modified xsi:type="dcterms:W3CDTF">2025-05-28T11:07:10Z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