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2a do Zaproszenia</w:t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b/>
          <w:color w:val="000000"/>
        </w:rPr>
        <w:t>Część nr 1 zamówienia – Betonowe elementy studni i wpustów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/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Z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shd w:fill="FFFFFF" w:val="clear"/>
          <w:lang w:val="pl-PL" w:eastAsia="zh-CN" w:bidi="ar-SA"/>
        </w:rPr>
        <w:t>akup z dostawą materiałów wodno – kanalizacyjnych dla potrzeb MPGKiM ZB.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2. Termin realizacji – do 31 sierpnia 2023 r.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/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  <w:position w:val="0"/>
          <w:sz w:val="24"/>
          <w:sz w:val="24"/>
          <w:vertAlign w:val="baseline"/>
        </w:rPr>
      </w:pPr>
      <w:r>
        <w:rPr>
          <w:rFonts w:ascii="Times New Roman" w:hAnsi="Times New Roman"/>
          <w:position w:val="0"/>
          <w:sz w:val="24"/>
          <w:sz w:val="24"/>
          <w:vertAlign w:val="baseline"/>
        </w:rPr>
        <w:t>5. Wykonawca udziela na dostarczone materiały gwarancji na okres ………….. miesięcy.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left="0" w:right="0" w:hanging="0"/>
        <w:jc w:val="lef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left="0" w:right="0" w:hanging="0"/>
        <w:jc w:val="center"/>
        <w:rPr>
          <w:rFonts w:ascii="Times New Roman" w:hAnsi="Times New Roman" w:eastAsia="Arial" w:cs="Times New Roman"/>
          <w:b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right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left="0" w:right="0" w:hanging="0"/>
        <w:jc w:val="both"/>
        <w:rPr>
          <w:rFonts w:ascii="Times New Roman" w:hAnsi="Times New Roman"/>
        </w:rPr>
      </w:pPr>
      <w:r>
        <w:rPr>
          <w:rFonts w:eastAsia="Arial" w:cs="Times New Roman" w:ascii="Times New Roman" w:hAnsi="Times New Roman"/>
          <w:color w:val="000000"/>
          <w:sz w:val="24"/>
          <w:szCs w:val="24"/>
        </w:rPr>
        <w:t>zgodnie z następującymi cenami jednostkowymi:</w:t>
      </w:r>
    </w:p>
    <w:tbl>
      <w:tblPr>
        <w:tblW w:w="9642" w:type="dxa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5"/>
        <w:gridCol w:w="5239"/>
        <w:gridCol w:w="686"/>
        <w:gridCol w:w="730"/>
        <w:gridCol w:w="1188"/>
        <w:gridCol w:w="1313"/>
      </w:tblGrid>
      <w:tr>
        <w:trPr/>
        <w:tc>
          <w:tcPr>
            <w:tcW w:w="4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52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Nazwa materiału</w:t>
            </w:r>
          </w:p>
        </w:tc>
        <w:tc>
          <w:tcPr>
            <w:tcW w:w="6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Jedn. miary</w:t>
            </w:r>
          </w:p>
        </w:tc>
        <w:tc>
          <w:tcPr>
            <w:tcW w:w="7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Ilość</w:t>
            </w:r>
          </w:p>
        </w:tc>
        <w:tc>
          <w:tcPr>
            <w:tcW w:w="11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Cena jednostkowa netto</w:t>
            </w:r>
          </w:p>
        </w:tc>
        <w:tc>
          <w:tcPr>
            <w:tcW w:w="13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</w:tr>
      <w:tr>
        <w:trPr/>
        <w:tc>
          <w:tcPr>
            <w:tcW w:w="9641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eastAsia="NSimSun" w:cs="Times New Roman"/>
                <w:b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</w:pPr>
            <w:r>
              <w:rPr>
                <w:rFonts w:eastAsia="NSimSun" w:cs="Times New Roman" w:ascii="Times New Roman" w:hAnsi="Times New Roman"/>
                <w:b/>
                <w:bCs/>
                <w:color w:val="auto"/>
                <w:kern w:val="2"/>
                <w:sz w:val="20"/>
                <w:szCs w:val="20"/>
                <w:lang w:val="pl-PL" w:eastAsia="zh-CN" w:bidi="hi-IN"/>
              </w:rPr>
              <w:t xml:space="preserve">Część nr 1 - </w:t>
            </w:r>
            <w:r>
              <w:rPr>
                <w:rFonts w:eastAsia="NSimSun" w:cs="Times New Roman" w:ascii="Times New Roman" w:hAnsi="Times New Roman"/>
                <w:b/>
                <w:bCs/>
                <w:color w:val="000000"/>
                <w:kern w:val="2"/>
                <w:sz w:val="20"/>
                <w:szCs w:val="20"/>
                <w:lang w:val="pl-PL" w:eastAsia="zh-CN" w:bidi="hi-IN"/>
              </w:rPr>
              <w:t>Betonowe elementy studni i wpustów</w:t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Dennica studni betonowej 1000 / 920 kineta przelotowa 315 PCV 90° prawa</w:t>
              <w:br/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Rysunek nr 1 w załączniku nr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2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Dennica studni betonowej 1000 / 920 kineta przelotowa 315 PCV +prawy dolot PCV 200 kąt 90°</w:t>
              <w:br/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Rysunek nr 2 w załączniku nr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3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Dennica studni betonowej 1000 / 920 kineta przelotowa 315 PCV + prawy dolot PCV 200 kąt 45°</w:t>
              <w:br/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 xml:space="preserve">Rysunek nr 3 w załączniku nr  </w:t>
            </w: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4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odciążający betonowy 1000 H=200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5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Pokrywa betonowa na pierścień odciążający 1000 H=200 z asymetrycznym otworem., przystosowana do montażu włazu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6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Krąg betonowy studni 1000 H=1000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7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Krąg betonowy studni 1000 H=750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8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Krąg betonowy studni 1000 H=500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9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Krąg betonowy studni 1000 H=250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10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Uszczelka międzykręgowa 1000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11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Dennica betonowego wpustu ulicznego 500 H=450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12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Dennica betonowego wpustu ulicznego 500 H=700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13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Pierścień odciążający betonowy 500 H=200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14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Pokrywa betonowa na pierścień odciążający 500 H=150 – 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15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Krąg betonowy 500 H=500 z odpływem PCV 200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16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Krąg betonowy 500 H=750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17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Krąg betonowy 500 H=500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48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 w:val="false"/>
                <w:b w:val="false"/>
                <w:bCs w:val="false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0"/>
                <w:szCs w:val="20"/>
              </w:rPr>
              <w:t>18</w:t>
            </w:r>
          </w:p>
        </w:tc>
        <w:tc>
          <w:tcPr>
            <w:tcW w:w="523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Krąg betonowy 500 H=250</w:t>
            </w:r>
          </w:p>
        </w:tc>
        <w:tc>
          <w:tcPr>
            <w:tcW w:w="68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szt.</w:t>
            </w:r>
          </w:p>
        </w:tc>
        <w:tc>
          <w:tcPr>
            <w:tcW w:w="73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88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netto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Podatek VAT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8328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b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</w:rPr>
              <w:t>Wartość brutto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</w:tbl>
    <w:p>
      <w:pPr>
        <w:pStyle w:val="Normal"/>
        <w:bidi w:val="0"/>
        <w:jc w:val="left"/>
        <w:rPr>
          <w:rFonts w:ascii="Times New Roman" w:hAnsi="Times New Roman"/>
        </w:rPr>
      </w:pPr>
      <w:r>
        <w:rPr/>
      </w:r>
    </w:p>
    <w:sectPr>
      <w:headerReference w:type="default" r:id="rId2"/>
      <w:type w:val="nextPage"/>
      <w:pgSz w:w="11906" w:h="16838"/>
      <w:pgMar w:left="1134" w:right="1134" w:header="850" w:top="1409" w:footer="0" w:bottom="794" w:gutter="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suppressLineNumbers/>
      <w:bidi w:val="0"/>
      <w:jc w:val="lef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">
    <w:name w:val="Główka i stopka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">
    <w:name w:val="Header"/>
    <w:basedOn w:val="Gwkaistopka"/>
    <w:pPr>
      <w:suppressLineNumbers/>
    </w:pPr>
    <w:rPr/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432</TotalTime>
  <Application>LibreOffice/7.0.4.2$Windows_x86 LibreOffice_project/dcf040e67528d9187c66b2379df5ea4407429775</Application>
  <AppVersion>15.0000</AppVersion>
  <Pages>2</Pages>
  <Words>364</Words>
  <Characters>1990</Characters>
  <CharactersWithSpaces>2468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2023-05-10T07:24:21Z</cp:lastPrinted>
  <dcterms:modified xsi:type="dcterms:W3CDTF">2023-05-10T07:24:26Z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